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585" w:rsidRPr="00CE66F6" w:rsidRDefault="006F2585" w:rsidP="00960737">
      <w:pPr>
        <w:spacing w:line="360" w:lineRule="auto"/>
        <w:ind w:firstLine="397"/>
        <w:jc w:val="both"/>
        <w:rPr>
          <w:rFonts w:ascii="Times New Roman" w:hAnsi="Times New Roman" w:cs="Times New Roman"/>
          <w:sz w:val="24"/>
          <w:lang w:val="en-US"/>
        </w:rPr>
      </w:pPr>
      <w:r>
        <w:rPr>
          <w:rFonts w:ascii="Times New Roman" w:hAnsi="Times New Roman" w:cs="Times New Roman"/>
          <w:sz w:val="24"/>
        </w:rPr>
        <w:t>УДК</w:t>
      </w:r>
    </w:p>
    <w:p w:rsidR="006F2585" w:rsidRPr="009C61E6" w:rsidRDefault="006F2585" w:rsidP="00960737">
      <w:pPr>
        <w:spacing w:line="360" w:lineRule="auto"/>
        <w:ind w:firstLine="397"/>
        <w:jc w:val="both"/>
        <w:rPr>
          <w:rFonts w:ascii="Times New Roman" w:hAnsi="Times New Roman" w:cs="Times New Roman"/>
          <w:sz w:val="24"/>
          <w:lang w:val="en-US"/>
        </w:rPr>
      </w:pPr>
    </w:p>
    <w:p w:rsidR="006F2585" w:rsidRDefault="006F2585" w:rsidP="00960737">
      <w:pPr>
        <w:spacing w:line="360" w:lineRule="auto"/>
        <w:ind w:firstLine="397"/>
        <w:jc w:val="center"/>
        <w:rPr>
          <w:rFonts w:ascii="Times New Roman" w:hAnsi="Times New Roman" w:cs="Times New Roman"/>
          <w:b/>
          <w:sz w:val="24"/>
          <w:lang w:val="en-US"/>
        </w:rPr>
      </w:pPr>
      <w:r>
        <w:rPr>
          <w:rFonts w:ascii="Times New Roman" w:hAnsi="Times New Roman" w:cs="Times New Roman"/>
          <w:b/>
          <w:sz w:val="24"/>
          <w:lang w:val="en-US"/>
        </w:rPr>
        <w:t>VOLTAGE REGULATION OF POWER TRANSFORMERS AND AUTOTRANSFORMERS</w:t>
      </w:r>
    </w:p>
    <w:p w:rsidR="006F2585" w:rsidRPr="006F2585" w:rsidRDefault="006F2585" w:rsidP="00960737">
      <w:pPr>
        <w:spacing w:line="360" w:lineRule="auto"/>
        <w:ind w:firstLine="397"/>
        <w:jc w:val="center"/>
        <w:rPr>
          <w:rFonts w:ascii="Times New Roman" w:hAnsi="Times New Roman" w:cs="Times New Roman"/>
          <w:b/>
          <w:sz w:val="24"/>
        </w:rPr>
      </w:pPr>
    </w:p>
    <w:p w:rsidR="006F2585" w:rsidRDefault="006F2585" w:rsidP="00960737">
      <w:pPr>
        <w:spacing w:line="360" w:lineRule="auto"/>
        <w:ind w:firstLine="397"/>
        <w:jc w:val="center"/>
        <w:rPr>
          <w:rFonts w:ascii="Times New Roman" w:hAnsi="Times New Roman" w:cs="Times New Roman"/>
          <w:b/>
          <w:i/>
          <w:sz w:val="24"/>
          <w:lang w:val="en-US"/>
        </w:rPr>
      </w:pPr>
      <w:proofErr w:type="spellStart"/>
      <w:r w:rsidRPr="00ED55FF">
        <w:rPr>
          <w:rFonts w:ascii="Times New Roman" w:hAnsi="Times New Roman" w:cs="Times New Roman"/>
          <w:b/>
          <w:i/>
          <w:sz w:val="24"/>
          <w:lang w:val="en-US"/>
        </w:rPr>
        <w:t>Kofman</w:t>
      </w:r>
      <w:proofErr w:type="spellEnd"/>
      <w:r w:rsidRPr="00ED55FF">
        <w:rPr>
          <w:rFonts w:ascii="Times New Roman" w:hAnsi="Times New Roman" w:cs="Times New Roman"/>
          <w:b/>
          <w:i/>
          <w:sz w:val="24"/>
          <w:lang w:val="en-US"/>
        </w:rPr>
        <w:t xml:space="preserve"> G.L.</w:t>
      </w:r>
    </w:p>
    <w:p w:rsidR="006F2585" w:rsidRDefault="006F2585" w:rsidP="00960737">
      <w:pPr>
        <w:spacing w:line="360" w:lineRule="auto"/>
        <w:ind w:firstLine="397"/>
        <w:jc w:val="center"/>
        <w:rPr>
          <w:rFonts w:ascii="Times New Roman" w:hAnsi="Times New Roman" w:cs="Times New Roman"/>
          <w:b/>
          <w:i/>
          <w:sz w:val="24"/>
          <w:lang w:val="en-US"/>
        </w:rPr>
      </w:pPr>
    </w:p>
    <w:p w:rsidR="006F2585" w:rsidRPr="00CE66F6" w:rsidRDefault="006F2585" w:rsidP="00960737">
      <w:pPr>
        <w:tabs>
          <w:tab w:val="left" w:pos="0"/>
        </w:tabs>
        <w:spacing w:after="0" w:line="360" w:lineRule="auto"/>
        <w:ind w:firstLine="397"/>
        <w:jc w:val="center"/>
        <w:rPr>
          <w:rFonts w:ascii="Times New Roman" w:eastAsia="Times New Roman" w:hAnsi="Times New Roman" w:cs="Times New Roman"/>
          <w:sz w:val="24"/>
          <w:szCs w:val="24"/>
          <w:lang w:val="en-US" w:eastAsia="en-US"/>
        </w:rPr>
      </w:pPr>
      <w:r w:rsidRPr="00CE66F6">
        <w:rPr>
          <w:rFonts w:ascii="Times New Roman" w:eastAsia="Times New Roman" w:hAnsi="Times New Roman" w:cs="Times New Roman"/>
          <w:sz w:val="24"/>
          <w:szCs w:val="24"/>
          <w:lang w:val="en-US" w:eastAsia="en-US"/>
        </w:rPr>
        <w:t xml:space="preserve">Scientific advisor: </w:t>
      </w:r>
      <w:proofErr w:type="spellStart"/>
      <w:r w:rsidRPr="00CE66F6">
        <w:rPr>
          <w:rFonts w:ascii="Times New Roman" w:eastAsia="Times New Roman" w:hAnsi="Times New Roman" w:cs="Times New Roman"/>
          <w:sz w:val="24"/>
          <w:szCs w:val="24"/>
          <w:lang w:val="en-US" w:eastAsia="en-US"/>
        </w:rPr>
        <w:t>Yu.V</w:t>
      </w:r>
      <w:proofErr w:type="spellEnd"/>
      <w:r w:rsidRPr="00CE66F6">
        <w:rPr>
          <w:rFonts w:ascii="Times New Roman" w:eastAsia="Times New Roman" w:hAnsi="Times New Roman" w:cs="Times New Roman"/>
          <w:sz w:val="24"/>
          <w:szCs w:val="24"/>
          <w:lang w:val="en-US" w:eastAsia="en-US"/>
        </w:rPr>
        <w:t xml:space="preserve">. </w:t>
      </w:r>
      <w:proofErr w:type="spellStart"/>
      <w:r w:rsidRPr="00CE66F6">
        <w:rPr>
          <w:rFonts w:ascii="Times New Roman" w:eastAsia="Times New Roman" w:hAnsi="Times New Roman" w:cs="Times New Roman"/>
          <w:sz w:val="24"/>
          <w:szCs w:val="24"/>
          <w:lang w:val="en-US" w:eastAsia="en-US"/>
        </w:rPr>
        <w:t>Piskovatsky</w:t>
      </w:r>
      <w:proofErr w:type="spellEnd"/>
      <w:r w:rsidRPr="00CE66F6">
        <w:rPr>
          <w:rFonts w:ascii="Times New Roman" w:eastAsia="Times New Roman" w:hAnsi="Times New Roman" w:cs="Times New Roman"/>
          <w:sz w:val="24"/>
          <w:szCs w:val="24"/>
          <w:lang w:val="en-US" w:eastAsia="en-US"/>
        </w:rPr>
        <w:t>, associate professor</w:t>
      </w:r>
    </w:p>
    <w:p w:rsidR="006F2585" w:rsidRPr="00CE66F6" w:rsidRDefault="006F2585" w:rsidP="00960737">
      <w:pPr>
        <w:widowControl w:val="0"/>
        <w:tabs>
          <w:tab w:val="left" w:pos="0"/>
        </w:tabs>
        <w:spacing w:after="0" w:line="360" w:lineRule="auto"/>
        <w:ind w:firstLine="397"/>
        <w:jc w:val="center"/>
        <w:rPr>
          <w:rFonts w:ascii="Times New Roman" w:eastAsia="Times New Roman" w:hAnsi="Times New Roman" w:cs="Times New Roman"/>
          <w:i/>
          <w:sz w:val="24"/>
          <w:szCs w:val="24"/>
          <w:lang w:val="en-US" w:eastAsia="ru-RU"/>
        </w:rPr>
      </w:pPr>
      <w:r w:rsidRPr="00CE66F6">
        <w:rPr>
          <w:rFonts w:ascii="Times New Roman" w:eastAsia="Times New Roman" w:hAnsi="Times New Roman" w:cs="Times New Roman"/>
          <w:i/>
          <w:sz w:val="24"/>
          <w:szCs w:val="24"/>
          <w:lang w:val="en-US" w:eastAsia="ru-RU"/>
        </w:rPr>
        <w:t>(Kazan State Power Engineering University)</w:t>
      </w:r>
    </w:p>
    <w:p w:rsidR="000F5C94" w:rsidRDefault="000F5C94" w:rsidP="00960737">
      <w:pPr>
        <w:spacing w:line="360" w:lineRule="auto"/>
        <w:ind w:firstLine="397"/>
        <w:rPr>
          <w:lang w:val="en-US"/>
        </w:rPr>
      </w:pPr>
    </w:p>
    <w:p w:rsidR="008D5C04" w:rsidRDefault="004B3D9A" w:rsidP="00960737">
      <w:pPr>
        <w:spacing w:line="360" w:lineRule="auto"/>
        <w:ind w:firstLine="397"/>
        <w:jc w:val="both"/>
        <w:rPr>
          <w:rFonts w:ascii="Times New Roman" w:hAnsi="Times New Roman" w:cs="Times New Roman"/>
          <w:sz w:val="24"/>
          <w:lang w:val="en-US"/>
        </w:rPr>
      </w:pPr>
      <w:r>
        <w:rPr>
          <w:rFonts w:ascii="Times New Roman" w:hAnsi="Times New Roman" w:cs="Times New Roman"/>
          <w:sz w:val="24"/>
          <w:lang w:val="en-US"/>
        </w:rPr>
        <w:t xml:space="preserve">There are certain quality requirements for electric energy among which there are ones for continuous variations of voltage’s properties. There are different methods to get rid of said variations or to reduce their influence on electric energy’s quality </w:t>
      </w:r>
      <w:r w:rsidR="00B90F87">
        <w:rPr>
          <w:rFonts w:ascii="Times New Roman" w:hAnsi="Times New Roman" w:cs="Times New Roman"/>
          <w:sz w:val="24"/>
          <w:lang w:val="en-US"/>
        </w:rPr>
        <w:t>and voltage regulation of power transformers and autotransformers is one of them.</w:t>
      </w:r>
    </w:p>
    <w:p w:rsidR="00B90F87" w:rsidRDefault="00B90F87" w:rsidP="00960737">
      <w:pPr>
        <w:spacing w:line="360" w:lineRule="auto"/>
        <w:ind w:firstLine="397"/>
        <w:jc w:val="both"/>
        <w:rPr>
          <w:rFonts w:ascii="Times New Roman" w:hAnsi="Times New Roman" w:cs="Times New Roman"/>
          <w:sz w:val="24"/>
          <w:lang w:val="en-US"/>
        </w:rPr>
      </w:pPr>
      <w:r>
        <w:rPr>
          <w:rFonts w:ascii="Times New Roman" w:hAnsi="Times New Roman" w:cs="Times New Roman"/>
          <w:sz w:val="24"/>
          <w:lang w:val="en-US"/>
        </w:rPr>
        <w:t>Voltage regulation of power transformers and autotransformers is a process of transformation ratio alteration which is done by variating the number of its windings. Transformers have special branches and switches</w:t>
      </w:r>
      <w:r w:rsidR="007349EB">
        <w:rPr>
          <w:rFonts w:ascii="Times New Roman" w:hAnsi="Times New Roman" w:cs="Times New Roman"/>
          <w:sz w:val="24"/>
          <w:lang w:val="en-US"/>
        </w:rPr>
        <w:t xml:space="preserve"> for regulation which are responsible for transformation ratio alteration. </w:t>
      </w:r>
    </w:p>
    <w:p w:rsidR="007349EB" w:rsidRDefault="007349EB" w:rsidP="00960737">
      <w:pPr>
        <w:spacing w:line="360" w:lineRule="auto"/>
        <w:ind w:firstLine="397"/>
        <w:jc w:val="both"/>
        <w:rPr>
          <w:rFonts w:ascii="Times New Roman" w:hAnsi="Times New Roman" w:cs="Times New Roman"/>
          <w:sz w:val="24"/>
          <w:lang w:val="en-US"/>
        </w:rPr>
      </w:pPr>
      <w:r>
        <w:rPr>
          <w:rFonts w:ascii="Times New Roman" w:hAnsi="Times New Roman" w:cs="Times New Roman"/>
          <w:sz w:val="24"/>
          <w:lang w:val="en-US"/>
        </w:rPr>
        <w:t>There</w:t>
      </w:r>
      <w:r w:rsidR="0008342E">
        <w:rPr>
          <w:rFonts w:ascii="Times New Roman" w:hAnsi="Times New Roman" w:cs="Times New Roman"/>
          <w:sz w:val="24"/>
          <w:lang w:val="en-US"/>
        </w:rPr>
        <w:t xml:space="preserve"> are</w:t>
      </w:r>
      <w:r>
        <w:rPr>
          <w:rFonts w:ascii="Times New Roman" w:hAnsi="Times New Roman" w:cs="Times New Roman"/>
          <w:sz w:val="24"/>
          <w:lang w:val="en-US"/>
        </w:rPr>
        <w:t xml:space="preserve"> several types of regulations. For example, it can be divided by criteria of the unit being regulated into longitudinal regulation, transverse regulation and longitudinal-transverse regulation. It also can be divided into neutral regulation and line regulation depending on where voltage regulation takes place.</w:t>
      </w:r>
    </w:p>
    <w:p w:rsidR="0008342E" w:rsidRDefault="0008342E" w:rsidP="00960737">
      <w:pPr>
        <w:spacing w:line="360" w:lineRule="auto"/>
        <w:ind w:firstLine="397"/>
        <w:jc w:val="both"/>
        <w:rPr>
          <w:rFonts w:ascii="Times New Roman" w:hAnsi="Times New Roman" w:cs="Times New Roman"/>
          <w:sz w:val="24"/>
          <w:lang w:val="en-US"/>
        </w:rPr>
      </w:pPr>
      <w:r>
        <w:rPr>
          <w:rFonts w:ascii="Times New Roman" w:hAnsi="Times New Roman" w:cs="Times New Roman"/>
          <w:sz w:val="24"/>
          <w:lang w:val="en-US"/>
        </w:rPr>
        <w:t>First of the methods of voltage regulation of power transformers is regulation with off-circuit tap</w:t>
      </w:r>
      <w:r>
        <w:rPr>
          <w:rFonts w:ascii="Times New Roman" w:hAnsi="Times New Roman" w:cs="Times New Roman"/>
          <w:sz w:val="24"/>
          <w:lang w:val="en-US"/>
        </w:rPr>
        <w:noBreakHyphen/>
        <w:t>changer. This way regulation can only be done when transformers are turned off. Transformers with high rated power can have up to five branches which provides four additional voltage steps equal to 2.5% of rated voltage.</w:t>
      </w:r>
      <w:r w:rsidR="006F66A5" w:rsidRPr="006F66A5">
        <w:rPr>
          <w:rFonts w:ascii="Times New Roman" w:hAnsi="Times New Roman" w:cs="Times New Roman"/>
          <w:sz w:val="24"/>
          <w:lang w:val="en-US"/>
        </w:rPr>
        <w:t xml:space="preserve"> </w:t>
      </w:r>
      <w:r w:rsidR="006F66A5">
        <w:rPr>
          <w:rFonts w:ascii="Times New Roman" w:hAnsi="Times New Roman" w:cs="Times New Roman"/>
          <w:sz w:val="24"/>
          <w:lang w:val="en-US"/>
        </w:rPr>
        <w:t>Tap-changers can be single-phase or three-phase depending on transformer’s rated voltage and number of voltage steps. Operating of off-circuit tap-changers has some specificities. Usually voltage regulation with off-circuit tap-changers is done from one to two times year and that’s why this type of regulation is called seasonal.</w:t>
      </w:r>
      <w:r w:rsidR="00B7396E">
        <w:rPr>
          <w:rFonts w:ascii="Times New Roman" w:hAnsi="Times New Roman" w:cs="Times New Roman"/>
          <w:sz w:val="24"/>
          <w:lang w:val="en-US"/>
        </w:rPr>
        <w:t xml:space="preserve"> [1]</w:t>
      </w:r>
    </w:p>
    <w:p w:rsidR="006F66A5" w:rsidRPr="006F66A5" w:rsidRDefault="006F66A5" w:rsidP="00960737">
      <w:pPr>
        <w:spacing w:line="360" w:lineRule="auto"/>
        <w:ind w:firstLine="397"/>
        <w:jc w:val="both"/>
        <w:rPr>
          <w:rFonts w:ascii="Times New Roman" w:hAnsi="Times New Roman" w:cs="Times New Roman"/>
          <w:sz w:val="24"/>
          <w:lang w:val="en-US"/>
        </w:rPr>
      </w:pPr>
    </w:p>
    <w:p w:rsidR="0008342E" w:rsidRPr="0008342E" w:rsidRDefault="006F66A5" w:rsidP="00960737">
      <w:pPr>
        <w:spacing w:line="360" w:lineRule="auto"/>
        <w:ind w:firstLine="397"/>
        <w:jc w:val="both"/>
        <w:rPr>
          <w:rFonts w:ascii="Times New Roman" w:hAnsi="Times New Roman" w:cs="Times New Roman"/>
          <w:sz w:val="24"/>
          <w:lang w:val="en-US"/>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48B67F47" wp14:editId="1C3DA97A">
                <wp:simplePos x="0" y="0"/>
                <wp:positionH relativeFrom="column">
                  <wp:posOffset>961390</wp:posOffset>
                </wp:positionH>
                <wp:positionV relativeFrom="paragraph">
                  <wp:posOffset>3971290</wp:posOffset>
                </wp:positionV>
                <wp:extent cx="5944235" cy="44196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4235" cy="441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66A5" w:rsidRPr="00AA759A" w:rsidRDefault="006F66A5" w:rsidP="006F66A5">
                            <w:pPr>
                              <w:jc w:val="both"/>
                              <w:rPr>
                                <w:rFonts w:ascii="Times New Roman" w:hAnsi="Times New Roman" w:cs="Times New Roman"/>
                                <w:sz w:val="24"/>
                              </w:rPr>
                            </w:pPr>
                            <w:r>
                              <w:rPr>
                                <w:rFonts w:ascii="Times New Roman" w:hAnsi="Times New Roman" w:cs="Times New Roman"/>
                                <w:sz w:val="24"/>
                              </w:rPr>
                              <w:t xml:space="preserve">Рисунок 19 – Переключатель </w:t>
                            </w:r>
                            <w:r w:rsidRPr="00AA759A">
                              <w:rPr>
                                <w:rFonts w:ascii="Times New Roman" w:hAnsi="Times New Roman" w:cs="Times New Roman"/>
                                <w:sz w:val="24"/>
                              </w:rPr>
                              <w:t>ответвлений барабанного типа (а) и схе</w:t>
                            </w:r>
                            <w:r>
                              <w:rPr>
                                <w:rFonts w:ascii="Times New Roman" w:hAnsi="Times New Roman" w:cs="Times New Roman"/>
                                <w:sz w:val="24"/>
                              </w:rPr>
                              <w:t>ма переключения ответвлений (б</w:t>
                            </w:r>
                            <w:r>
                              <w:rPr>
                                <w:rFonts w:ascii="Times New Roman" w:hAnsi="Times New Roman" w:cs="Times New Roman"/>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B67F47" id="_x0000_t202" coordsize="21600,21600" o:spt="202" path="m,l,21600r21600,l21600,xe">
                <v:stroke joinstyle="miter"/>
                <v:path gradientshapeok="t" o:connecttype="rect"/>
              </v:shapetype>
              <v:shape id="Надпись 3" o:spid="_x0000_s1026" type="#_x0000_t202" style="position:absolute;left:0;text-align:left;margin-left:75.7pt;margin-top:312.7pt;width:468.05pt;height:3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" stroked="f">
                <v:textbox style="mso-fit-shape-to-text:t">
                  <w:txbxContent>
                    <w:p w:rsidR="006F66A5" w:rsidRPr="00AA759A" w:rsidRDefault="006F66A5" w:rsidP="006F66A5">
                      <w:pPr>
                        <w:jc w:val="both"/>
                        <w:rPr>
                          <w:rFonts w:ascii="Times New Roman" w:hAnsi="Times New Roman" w:cs="Times New Roman"/>
                          <w:sz w:val="24"/>
                        </w:rPr>
                      </w:pPr>
                      <w:r>
                        <w:rPr>
                          <w:rFonts w:ascii="Times New Roman" w:hAnsi="Times New Roman" w:cs="Times New Roman"/>
                          <w:sz w:val="24"/>
                        </w:rPr>
                        <w:t xml:space="preserve">Рисунок 19 – Переключатель </w:t>
                      </w:r>
                      <w:r w:rsidRPr="00AA759A">
                        <w:rPr>
                          <w:rFonts w:ascii="Times New Roman" w:hAnsi="Times New Roman" w:cs="Times New Roman"/>
                          <w:sz w:val="24"/>
                        </w:rPr>
                        <w:t>ответвлений барабанного типа (а) и схе</w:t>
                      </w:r>
                      <w:r>
                        <w:rPr>
                          <w:rFonts w:ascii="Times New Roman" w:hAnsi="Times New Roman" w:cs="Times New Roman"/>
                          <w:sz w:val="24"/>
                        </w:rPr>
                        <w:t>ма переключения ответвлений (б</w:t>
                      </w:r>
                      <w:r>
                        <w:rPr>
                          <w:rFonts w:ascii="Times New Roman" w:hAnsi="Times New Roman" w:cs="Times New Roman"/>
                        </w:rPr>
                        <w:t>)</w:t>
                      </w:r>
                    </w:p>
                  </w:txbxContent>
                </v:textbox>
              </v:shape>
            </w:pict>
          </mc:Fallback>
        </mc:AlternateContent>
      </w:r>
    </w:p>
    <w:p w:rsidR="006F66A5" w:rsidRDefault="00960737" w:rsidP="00960737">
      <w:pPr>
        <w:spacing w:line="360" w:lineRule="auto"/>
        <w:ind w:firstLine="397"/>
        <w:jc w:val="both"/>
        <w:rPr>
          <w:rFonts w:ascii="Times New Roman" w:hAnsi="Times New Roman" w:cs="Times New Roman"/>
          <w:sz w:val="24"/>
          <w:lang w:val="en-US"/>
        </w:rPr>
      </w:pPr>
      <w:r>
        <w:rPr>
          <w:rFonts w:ascii="Times New Roman" w:hAnsi="Times New Roman" w:cs="Times New Roman"/>
          <w:noProof/>
          <w:sz w:val="24"/>
        </w:rPr>
        <w:lastRenderedPageBreak/>
        <w:drawing>
          <wp:anchor distT="0" distB="0" distL="114300" distR="114300" simplePos="0" relativeHeight="251661312" behindDoc="0" locked="0" layoutInCell="1" allowOverlap="1" wp14:anchorId="15D86AF6" wp14:editId="2A8C1DDC">
            <wp:simplePos x="0" y="0"/>
            <wp:positionH relativeFrom="margin">
              <wp:align>center</wp:align>
            </wp:positionH>
            <wp:positionV relativeFrom="paragraph">
              <wp:posOffset>-5715</wp:posOffset>
            </wp:positionV>
            <wp:extent cx="4118775" cy="256222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pic:cNvPicPr>
                  </pic:nvPicPr>
                  <pic:blipFill>
                    <a:blip r:embed="rId5">
                      <a:extLst>
                        <a:ext uri="{28A0092B-C50C-407E-A947-70E740481C1C}">
                          <a14:useLocalDpi xmlns:a14="http://schemas.microsoft.com/office/drawing/2010/main" val="0"/>
                        </a:ext>
                      </a:extLst>
                    </a:blip>
                    <a:srcRect t="11099" b="6821"/>
                    <a:stretch>
                      <a:fillRect/>
                    </a:stretch>
                  </pic:blipFill>
                  <pic:spPr bwMode="auto">
                    <a:xfrm>
                      <a:off x="0" y="0"/>
                      <a:ext cx="4118775" cy="2562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66A5" w:rsidRPr="006F66A5" w:rsidRDefault="006F66A5" w:rsidP="00960737">
      <w:pPr>
        <w:spacing w:line="360" w:lineRule="auto"/>
        <w:ind w:firstLine="397"/>
        <w:rPr>
          <w:rFonts w:ascii="Times New Roman" w:hAnsi="Times New Roman" w:cs="Times New Roman"/>
          <w:sz w:val="24"/>
          <w:lang w:val="en-US"/>
        </w:rPr>
      </w:pPr>
    </w:p>
    <w:p w:rsidR="006F66A5" w:rsidRPr="006F66A5" w:rsidRDefault="006F66A5" w:rsidP="00960737">
      <w:pPr>
        <w:spacing w:line="360" w:lineRule="auto"/>
        <w:ind w:firstLine="397"/>
        <w:rPr>
          <w:rFonts w:ascii="Times New Roman" w:hAnsi="Times New Roman" w:cs="Times New Roman"/>
          <w:sz w:val="24"/>
          <w:lang w:val="en-US"/>
        </w:rPr>
      </w:pPr>
    </w:p>
    <w:p w:rsidR="006F66A5" w:rsidRPr="006F66A5" w:rsidRDefault="006F66A5" w:rsidP="00960737">
      <w:pPr>
        <w:spacing w:line="360" w:lineRule="auto"/>
        <w:ind w:firstLine="397"/>
        <w:rPr>
          <w:rFonts w:ascii="Times New Roman" w:hAnsi="Times New Roman" w:cs="Times New Roman"/>
          <w:sz w:val="24"/>
          <w:lang w:val="en-US"/>
        </w:rPr>
      </w:pPr>
    </w:p>
    <w:p w:rsidR="006F66A5" w:rsidRPr="006F66A5" w:rsidRDefault="006F66A5" w:rsidP="00960737">
      <w:pPr>
        <w:spacing w:line="360" w:lineRule="auto"/>
        <w:ind w:firstLine="397"/>
        <w:rPr>
          <w:rFonts w:ascii="Times New Roman" w:hAnsi="Times New Roman" w:cs="Times New Roman"/>
          <w:sz w:val="24"/>
          <w:lang w:val="en-US"/>
        </w:rPr>
      </w:pPr>
    </w:p>
    <w:p w:rsidR="006F66A5" w:rsidRPr="006F66A5" w:rsidRDefault="006F66A5" w:rsidP="00960737">
      <w:pPr>
        <w:spacing w:line="360" w:lineRule="auto"/>
        <w:ind w:firstLine="397"/>
        <w:rPr>
          <w:rFonts w:ascii="Times New Roman" w:hAnsi="Times New Roman" w:cs="Times New Roman"/>
          <w:sz w:val="24"/>
          <w:lang w:val="en-US"/>
        </w:rPr>
      </w:pPr>
    </w:p>
    <w:p w:rsidR="006F66A5" w:rsidRDefault="006F66A5" w:rsidP="00960737">
      <w:pPr>
        <w:spacing w:line="360" w:lineRule="auto"/>
        <w:rPr>
          <w:rFonts w:ascii="Times New Roman" w:hAnsi="Times New Roman" w:cs="Times New Roman"/>
          <w:sz w:val="24"/>
          <w:lang w:val="en-US"/>
        </w:rPr>
      </w:pPr>
    </w:p>
    <w:p w:rsidR="00960737" w:rsidRDefault="00960737" w:rsidP="00960737">
      <w:pPr>
        <w:spacing w:line="360" w:lineRule="auto"/>
        <w:rPr>
          <w:rFonts w:ascii="Times New Roman" w:hAnsi="Times New Roman" w:cs="Times New Roman"/>
          <w:sz w:val="24"/>
          <w:lang w:val="en-US"/>
        </w:rPr>
      </w:pPr>
      <w:r>
        <w:rPr>
          <w:rFonts w:ascii="Times New Roman" w:hAnsi="Times New Roman" w:cs="Times New Roman"/>
          <w:noProof/>
          <w:sz w:val="24"/>
        </w:rPr>
        <mc:AlternateContent>
          <mc:Choice Requires="wps">
            <w:drawing>
              <wp:anchor distT="0" distB="0" distL="114300" distR="114300" simplePos="0" relativeHeight="251662336" behindDoc="0" locked="0" layoutInCell="1" allowOverlap="1" wp14:anchorId="650425A4" wp14:editId="6B24E831">
                <wp:simplePos x="0" y="0"/>
                <wp:positionH relativeFrom="margin">
                  <wp:align>right</wp:align>
                </wp:positionH>
                <wp:positionV relativeFrom="paragraph">
                  <wp:posOffset>4445</wp:posOffset>
                </wp:positionV>
                <wp:extent cx="6115050" cy="57150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66A5" w:rsidRPr="006F66A5" w:rsidRDefault="006F66A5" w:rsidP="006F66A5">
                            <w:pPr>
                              <w:jc w:val="center"/>
                              <w:rPr>
                                <w:rFonts w:ascii="Times New Roman" w:hAnsi="Times New Roman" w:cs="Times New Roman"/>
                                <w:sz w:val="24"/>
                                <w:szCs w:val="24"/>
                                <w:lang w:val="en-US"/>
                              </w:rPr>
                            </w:pPr>
                            <w:r>
                              <w:rPr>
                                <w:rFonts w:ascii="Times New Roman" w:hAnsi="Times New Roman" w:cs="Times New Roman"/>
                                <w:sz w:val="24"/>
                                <w:szCs w:val="24"/>
                                <w:lang w:val="en-US"/>
                              </w:rPr>
                              <w:t>Picture 1 – A drum (barrel) switch</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50425A4" id="Надпись 6" o:spid="_x0000_s1027" type="#_x0000_t202" style="position:absolute;margin-left:430.3pt;margin-top:.35pt;width:481.5pt;height: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" stroked="f">
                <v:textbox style="mso-fit-shape-to-text:t">
                  <w:txbxContent>
                    <w:p w:rsidR="006F66A5" w:rsidRPr="006F66A5" w:rsidRDefault="006F66A5" w:rsidP="006F66A5">
                      <w:pPr>
                        <w:jc w:val="center"/>
                        <w:rPr>
                          <w:rFonts w:ascii="Times New Roman" w:hAnsi="Times New Roman" w:cs="Times New Roman"/>
                          <w:sz w:val="24"/>
                          <w:szCs w:val="24"/>
                          <w:lang w:val="en-US"/>
                        </w:rPr>
                      </w:pPr>
                      <w:r>
                        <w:rPr>
                          <w:rFonts w:ascii="Times New Roman" w:hAnsi="Times New Roman" w:cs="Times New Roman"/>
                          <w:sz w:val="24"/>
                          <w:szCs w:val="24"/>
                          <w:lang w:val="en-US"/>
                        </w:rPr>
                        <w:t>Picture 1 – A drum (barrel) switch</w:t>
                      </w:r>
                    </w:p>
                  </w:txbxContent>
                </v:textbox>
                <w10:wrap anchorx="margin"/>
              </v:shape>
            </w:pict>
          </mc:Fallback>
        </mc:AlternateContent>
      </w:r>
    </w:p>
    <w:p w:rsidR="00960737" w:rsidRDefault="006F66A5" w:rsidP="00AE686C">
      <w:pPr>
        <w:spacing w:line="360" w:lineRule="auto"/>
        <w:ind w:firstLine="397"/>
        <w:jc w:val="both"/>
        <w:rPr>
          <w:rFonts w:ascii="Times New Roman" w:hAnsi="Times New Roman" w:cs="Times New Roman"/>
          <w:sz w:val="24"/>
          <w:lang w:val="en-US"/>
        </w:rPr>
      </w:pPr>
      <w:r>
        <w:rPr>
          <w:rFonts w:ascii="Times New Roman" w:hAnsi="Times New Roman" w:cs="Times New Roman"/>
          <w:sz w:val="24"/>
          <w:lang w:val="en-US"/>
        </w:rPr>
        <w:t>The second and most common method of v</w:t>
      </w:r>
      <w:r w:rsidR="00960737">
        <w:rPr>
          <w:rFonts w:ascii="Times New Roman" w:hAnsi="Times New Roman" w:cs="Times New Roman"/>
          <w:sz w:val="24"/>
          <w:lang w:val="en-US"/>
        </w:rPr>
        <w:t xml:space="preserve">oltage regulation is load tap change. It’s done using the load ratio control device which is needed for voltage regulation on still operating transformers. In other words, transformers stay turned on for the whole process of regulation. In comparison to transformers with off-circuit tap-changers transformers with load tap changers have a wider regulation range and a bigger number of voltage steps. Load tap changers can be operated remotely or using an automatic voltage regulation device. One switching cycle can usually take from three to ten seconds to be finished. </w:t>
      </w:r>
      <w:r w:rsidR="00AE686C">
        <w:rPr>
          <w:rFonts w:ascii="Times New Roman" w:hAnsi="Times New Roman" w:cs="Times New Roman"/>
          <w:sz w:val="24"/>
          <w:lang w:val="en-US"/>
        </w:rPr>
        <w:t>Special units of automatic transformation ratio regulation are to be considered if load tap changers need to be operated automatically.</w:t>
      </w:r>
    </w:p>
    <w:p w:rsidR="00AE686C" w:rsidRDefault="00AE686C" w:rsidP="00AE686C">
      <w:pPr>
        <w:spacing w:line="360" w:lineRule="auto"/>
        <w:ind w:firstLine="397"/>
        <w:jc w:val="both"/>
        <w:rPr>
          <w:rFonts w:ascii="Times New Roman" w:hAnsi="Times New Roman" w:cs="Times New Roman"/>
          <w:sz w:val="24"/>
          <w:lang w:val="en-US"/>
        </w:rPr>
      </w:pPr>
      <w:r>
        <w:rPr>
          <w:rFonts w:ascii="Times New Roman" w:hAnsi="Times New Roman" w:cs="Times New Roman"/>
          <w:noProof/>
          <w:sz w:val="24"/>
        </w:rPr>
        <w:drawing>
          <wp:anchor distT="0" distB="0" distL="114300" distR="114300" simplePos="0" relativeHeight="251663360" behindDoc="1" locked="0" layoutInCell="1" allowOverlap="1" wp14:anchorId="3B0A4F9C" wp14:editId="159CD889">
            <wp:simplePos x="0" y="0"/>
            <wp:positionH relativeFrom="margin">
              <wp:align>center</wp:align>
            </wp:positionH>
            <wp:positionV relativeFrom="paragraph">
              <wp:posOffset>8255</wp:posOffset>
            </wp:positionV>
            <wp:extent cx="3057525" cy="2054225"/>
            <wp:effectExtent l="0" t="0" r="9525" b="3175"/>
            <wp:wrapTight wrapText="bothSides">
              <wp:wrapPolygon edited="0">
                <wp:start x="0" y="0"/>
                <wp:lineTo x="0" y="21433"/>
                <wp:lineTo x="21533" y="21433"/>
                <wp:lineTo x="21533" y="0"/>
                <wp:lineTo x="0" y="0"/>
              </wp:wrapPolygon>
            </wp:wrapT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7525" cy="20542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E686C" w:rsidRDefault="00AE686C" w:rsidP="00AE686C">
      <w:pPr>
        <w:spacing w:line="360" w:lineRule="auto"/>
        <w:ind w:firstLine="397"/>
        <w:jc w:val="both"/>
        <w:rPr>
          <w:rFonts w:ascii="Times New Roman" w:hAnsi="Times New Roman" w:cs="Times New Roman"/>
          <w:sz w:val="24"/>
          <w:lang w:val="en-US"/>
        </w:rPr>
      </w:pPr>
    </w:p>
    <w:p w:rsidR="00AE686C" w:rsidRDefault="00AE686C" w:rsidP="00AE686C">
      <w:pPr>
        <w:spacing w:line="360" w:lineRule="auto"/>
        <w:ind w:firstLine="397"/>
        <w:jc w:val="both"/>
        <w:rPr>
          <w:rFonts w:ascii="Times New Roman" w:hAnsi="Times New Roman" w:cs="Times New Roman"/>
          <w:sz w:val="24"/>
          <w:lang w:val="en-US"/>
        </w:rPr>
      </w:pPr>
    </w:p>
    <w:p w:rsidR="00AE686C" w:rsidRDefault="00AE686C" w:rsidP="00AE686C">
      <w:pPr>
        <w:spacing w:line="360" w:lineRule="auto"/>
        <w:ind w:firstLine="397"/>
        <w:jc w:val="both"/>
        <w:rPr>
          <w:rFonts w:ascii="Times New Roman" w:hAnsi="Times New Roman" w:cs="Times New Roman"/>
          <w:sz w:val="24"/>
          <w:lang w:val="en-US"/>
        </w:rPr>
      </w:pPr>
    </w:p>
    <w:p w:rsidR="00AE686C" w:rsidRDefault="00AE686C" w:rsidP="00AE686C">
      <w:pPr>
        <w:spacing w:line="360" w:lineRule="auto"/>
        <w:ind w:firstLine="397"/>
        <w:jc w:val="both"/>
        <w:rPr>
          <w:rFonts w:ascii="Times New Roman" w:hAnsi="Times New Roman" w:cs="Times New Roman"/>
          <w:sz w:val="24"/>
          <w:lang w:val="en-US"/>
        </w:rPr>
      </w:pPr>
    </w:p>
    <w:p w:rsidR="00AE686C" w:rsidRDefault="00AE686C" w:rsidP="00AE686C">
      <w:pPr>
        <w:spacing w:line="360" w:lineRule="auto"/>
        <w:ind w:firstLine="397"/>
        <w:jc w:val="both"/>
        <w:rPr>
          <w:rFonts w:ascii="Times New Roman" w:hAnsi="Times New Roman" w:cs="Times New Roman"/>
          <w:sz w:val="24"/>
          <w:lang w:val="en-US"/>
        </w:rPr>
      </w:pPr>
    </w:p>
    <w:p w:rsidR="00AE686C" w:rsidRDefault="00AE686C" w:rsidP="00AE686C">
      <w:pPr>
        <w:spacing w:line="360" w:lineRule="auto"/>
        <w:ind w:firstLine="397"/>
        <w:jc w:val="both"/>
        <w:rPr>
          <w:rFonts w:ascii="Times New Roman" w:hAnsi="Times New Roman" w:cs="Times New Roman"/>
          <w:sz w:val="24"/>
          <w:lang w:val="en-US"/>
        </w:rPr>
      </w:pPr>
      <w:r>
        <w:rPr>
          <w:rFonts w:ascii="Times New Roman" w:hAnsi="Times New Roman" w:cs="Times New Roman"/>
          <w:noProof/>
          <w:sz w:val="24"/>
        </w:rPr>
        <mc:AlternateContent>
          <mc:Choice Requires="wps">
            <w:drawing>
              <wp:anchor distT="0" distB="0" distL="114300" distR="114300" simplePos="0" relativeHeight="251665408" behindDoc="0" locked="0" layoutInCell="1" allowOverlap="1" wp14:anchorId="7A8DDD24" wp14:editId="2F69A1EB">
                <wp:simplePos x="0" y="0"/>
                <wp:positionH relativeFrom="margin">
                  <wp:align>right</wp:align>
                </wp:positionH>
                <wp:positionV relativeFrom="paragraph">
                  <wp:posOffset>14605</wp:posOffset>
                </wp:positionV>
                <wp:extent cx="6115050" cy="571500"/>
                <wp:effectExtent l="0" t="0" r="0" b="0"/>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86C" w:rsidRPr="006F66A5" w:rsidRDefault="00AE686C" w:rsidP="00AE686C">
                            <w:pPr>
                              <w:jc w:val="center"/>
                              <w:rPr>
                                <w:rFonts w:ascii="Times New Roman" w:hAnsi="Times New Roman" w:cs="Times New Roman"/>
                                <w:sz w:val="24"/>
                                <w:szCs w:val="24"/>
                                <w:lang w:val="en-US"/>
                              </w:rPr>
                            </w:pPr>
                            <w:r>
                              <w:rPr>
                                <w:rFonts w:ascii="Times New Roman" w:hAnsi="Times New Roman" w:cs="Times New Roman"/>
                                <w:sz w:val="24"/>
                                <w:szCs w:val="24"/>
                                <w:lang w:val="en-US"/>
                              </w:rPr>
                              <w:t>Pi</w:t>
                            </w:r>
                            <w:r>
                              <w:rPr>
                                <w:rFonts w:ascii="Times New Roman" w:hAnsi="Times New Roman" w:cs="Times New Roman"/>
                                <w:sz w:val="24"/>
                                <w:szCs w:val="24"/>
                                <w:lang w:val="en-US"/>
                              </w:rPr>
                              <w:t>cture 2</w:t>
                            </w:r>
                            <w:r>
                              <w:rPr>
                                <w:rFonts w:ascii="Times New Roman" w:hAnsi="Times New Roman" w:cs="Times New Roman"/>
                                <w:sz w:val="24"/>
                                <w:szCs w:val="24"/>
                                <w:lang w:val="en-US"/>
                              </w:rPr>
                              <w:t xml:space="preserve"> – </w:t>
                            </w:r>
                            <w:r>
                              <w:rPr>
                                <w:rFonts w:ascii="Times New Roman" w:hAnsi="Times New Roman" w:cs="Times New Roman"/>
                                <w:sz w:val="24"/>
                                <w:szCs w:val="24"/>
                                <w:lang w:val="en-US"/>
                              </w:rPr>
                              <w:t>A structure of automatic transformation ratio regulation unit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A8DDD24" id="Надпись 16" o:spid="_x0000_s1028" type="#_x0000_t202" style="position:absolute;left:0;text-align:left;margin-left:430.3pt;margin-top:1.15pt;width:481.5pt;height:4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" stroked="f">
                <v:textbox style="mso-fit-shape-to-text:t">
                  <w:txbxContent>
                    <w:p w:rsidR="00AE686C" w:rsidRPr="006F66A5" w:rsidRDefault="00AE686C" w:rsidP="00AE686C">
                      <w:pPr>
                        <w:jc w:val="center"/>
                        <w:rPr>
                          <w:rFonts w:ascii="Times New Roman" w:hAnsi="Times New Roman" w:cs="Times New Roman"/>
                          <w:sz w:val="24"/>
                          <w:szCs w:val="24"/>
                          <w:lang w:val="en-US"/>
                        </w:rPr>
                      </w:pPr>
                      <w:r>
                        <w:rPr>
                          <w:rFonts w:ascii="Times New Roman" w:hAnsi="Times New Roman" w:cs="Times New Roman"/>
                          <w:sz w:val="24"/>
                          <w:szCs w:val="24"/>
                          <w:lang w:val="en-US"/>
                        </w:rPr>
                        <w:t>Pi</w:t>
                      </w:r>
                      <w:r>
                        <w:rPr>
                          <w:rFonts w:ascii="Times New Roman" w:hAnsi="Times New Roman" w:cs="Times New Roman"/>
                          <w:sz w:val="24"/>
                          <w:szCs w:val="24"/>
                          <w:lang w:val="en-US"/>
                        </w:rPr>
                        <w:t>cture 2</w:t>
                      </w:r>
                      <w:r>
                        <w:rPr>
                          <w:rFonts w:ascii="Times New Roman" w:hAnsi="Times New Roman" w:cs="Times New Roman"/>
                          <w:sz w:val="24"/>
                          <w:szCs w:val="24"/>
                          <w:lang w:val="en-US"/>
                        </w:rPr>
                        <w:t xml:space="preserve"> – </w:t>
                      </w:r>
                      <w:r>
                        <w:rPr>
                          <w:rFonts w:ascii="Times New Roman" w:hAnsi="Times New Roman" w:cs="Times New Roman"/>
                          <w:sz w:val="24"/>
                          <w:szCs w:val="24"/>
                          <w:lang w:val="en-US"/>
                        </w:rPr>
                        <w:t>A structure of automatic transformation ratio regulation unit</w:t>
                      </w:r>
                    </w:p>
                  </w:txbxContent>
                </v:textbox>
                <w10:wrap anchorx="margin"/>
              </v:shape>
            </w:pict>
          </mc:Fallback>
        </mc:AlternateContent>
      </w:r>
    </w:p>
    <w:p w:rsidR="00AE686C" w:rsidRDefault="00AE686C" w:rsidP="00AE686C">
      <w:pPr>
        <w:spacing w:line="360" w:lineRule="auto"/>
        <w:ind w:firstLine="397"/>
        <w:jc w:val="both"/>
        <w:rPr>
          <w:rFonts w:ascii="Times New Roman" w:hAnsi="Times New Roman" w:cs="Times New Roman"/>
          <w:sz w:val="24"/>
          <w:lang w:val="en-US"/>
        </w:rPr>
      </w:pPr>
      <w:r>
        <w:rPr>
          <w:rFonts w:ascii="Times New Roman" w:hAnsi="Times New Roman" w:cs="Times New Roman"/>
          <w:sz w:val="24"/>
          <w:lang w:val="en-US"/>
        </w:rPr>
        <w:t xml:space="preserve">Regulated voltage goes from voltage transformer to automatic transformation ratio regulation unit. Current compensation device is needed to cope with a voltage drop caused by load current. Load tap changers have to be operated automatically. Load tap changers are to be operated remotely </w:t>
      </w:r>
      <w:r w:rsidR="00050FF6">
        <w:rPr>
          <w:rFonts w:ascii="Times New Roman" w:hAnsi="Times New Roman" w:cs="Times New Roman"/>
          <w:sz w:val="24"/>
          <w:lang w:val="en-US"/>
        </w:rPr>
        <w:t>in some cases. Those cases are when automatic regulators are broken or when switching wasn’t finished properly. Load tap changers are blocked when currents are higher than two hundred percent of the rated current.</w:t>
      </w:r>
    </w:p>
    <w:p w:rsidR="00B7396E" w:rsidRDefault="00B7396E" w:rsidP="00AE686C">
      <w:pPr>
        <w:spacing w:line="360" w:lineRule="auto"/>
        <w:ind w:firstLine="397"/>
        <w:jc w:val="both"/>
        <w:rPr>
          <w:rFonts w:ascii="Times New Roman" w:hAnsi="Times New Roman" w:cs="Times New Roman"/>
          <w:b/>
          <w:i/>
          <w:sz w:val="24"/>
          <w:lang w:val="en-US"/>
        </w:rPr>
      </w:pPr>
      <w:r w:rsidRPr="00B7396E">
        <w:rPr>
          <w:rFonts w:ascii="Times New Roman" w:hAnsi="Times New Roman" w:cs="Times New Roman"/>
          <w:b/>
          <w:i/>
          <w:sz w:val="24"/>
          <w:lang w:val="en-US"/>
        </w:rPr>
        <w:lastRenderedPageBreak/>
        <w:t>References</w:t>
      </w:r>
      <w:r>
        <w:rPr>
          <w:rFonts w:ascii="Times New Roman" w:hAnsi="Times New Roman" w:cs="Times New Roman"/>
          <w:b/>
          <w:i/>
          <w:sz w:val="24"/>
          <w:lang w:val="en-US"/>
        </w:rPr>
        <w:t>:</w:t>
      </w:r>
    </w:p>
    <w:p w:rsidR="00B7396E" w:rsidRPr="00B7396E" w:rsidRDefault="00B7396E" w:rsidP="00B7396E">
      <w:pPr>
        <w:pStyle w:val="a5"/>
        <w:numPr>
          <w:ilvl w:val="0"/>
          <w:numId w:val="1"/>
        </w:numPr>
        <w:spacing w:line="360" w:lineRule="auto"/>
        <w:jc w:val="both"/>
        <w:rPr>
          <w:rFonts w:ascii="Times New Roman" w:hAnsi="Times New Roman" w:cs="Times New Roman"/>
          <w:sz w:val="24"/>
          <w:lang w:val="en-US"/>
        </w:rPr>
      </w:pPr>
      <w:r>
        <w:rPr>
          <w:rFonts w:ascii="Times New Roman" w:hAnsi="Times New Roman" w:cs="Times New Roman"/>
          <w:sz w:val="24"/>
          <w:lang w:val="en-US"/>
        </w:rPr>
        <w:t xml:space="preserve">A. </w:t>
      </w:r>
      <w:proofErr w:type="spellStart"/>
      <w:r>
        <w:rPr>
          <w:rFonts w:ascii="Times New Roman" w:hAnsi="Times New Roman" w:cs="Times New Roman"/>
          <w:sz w:val="24"/>
          <w:lang w:val="en-US"/>
        </w:rPr>
        <w:t>Filatov</w:t>
      </w:r>
      <w:proofErr w:type="spellEnd"/>
      <w:r>
        <w:rPr>
          <w:rFonts w:ascii="Times New Roman" w:hAnsi="Times New Roman" w:cs="Times New Roman"/>
          <w:sz w:val="24"/>
          <w:lang w:val="en-US"/>
        </w:rPr>
        <w:t xml:space="preserve">, Electric substations maintenance by operating personnel // </w:t>
      </w:r>
      <w:proofErr w:type="spellStart"/>
      <w:r>
        <w:rPr>
          <w:rFonts w:ascii="Times New Roman" w:hAnsi="Times New Roman" w:cs="Times New Roman"/>
          <w:sz w:val="24"/>
          <w:lang w:val="en-US"/>
        </w:rPr>
        <w:t>Energoatomizdat</w:t>
      </w:r>
      <w:proofErr w:type="spellEnd"/>
      <w:r>
        <w:rPr>
          <w:rFonts w:ascii="Times New Roman" w:hAnsi="Times New Roman" w:cs="Times New Roman"/>
          <w:sz w:val="24"/>
          <w:lang w:val="en-US"/>
        </w:rPr>
        <w:t>, 1990, 304 pages.</w:t>
      </w:r>
      <w:bookmarkStart w:id="0" w:name="_GoBack"/>
      <w:bookmarkEnd w:id="0"/>
    </w:p>
    <w:sectPr w:rsidR="00B7396E" w:rsidRPr="00B7396E" w:rsidSect="004B3D9A">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46DF1"/>
    <w:multiLevelType w:val="hybridMultilevel"/>
    <w:tmpl w:val="E7BCDAAC"/>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688"/>
    <w:rsid w:val="00050FF6"/>
    <w:rsid w:val="0008342E"/>
    <w:rsid w:val="000F5C94"/>
    <w:rsid w:val="004B3D9A"/>
    <w:rsid w:val="00665CB6"/>
    <w:rsid w:val="006A2688"/>
    <w:rsid w:val="006F2585"/>
    <w:rsid w:val="006F66A5"/>
    <w:rsid w:val="007349EB"/>
    <w:rsid w:val="008D5C04"/>
    <w:rsid w:val="00960737"/>
    <w:rsid w:val="00AE686C"/>
    <w:rsid w:val="00B7396E"/>
    <w:rsid w:val="00B90F8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E966D"/>
  <w15:chartTrackingRefBased/>
  <w15:docId w15:val="{C626C16B-C958-4509-B1F2-7CD7A183E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5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ТЧЁТЫ"/>
    <w:basedOn w:val="a"/>
    <w:link w:val="a4"/>
    <w:qFormat/>
    <w:rsid w:val="00665CB6"/>
    <w:pPr>
      <w:spacing w:line="360" w:lineRule="auto"/>
      <w:ind w:firstLine="709"/>
      <w:jc w:val="both"/>
    </w:pPr>
    <w:rPr>
      <w:rFonts w:ascii="Times New Roman" w:hAnsi="Times New Roman"/>
      <w:sz w:val="28"/>
    </w:rPr>
  </w:style>
  <w:style w:type="character" w:customStyle="1" w:styleId="a4">
    <w:name w:val="ОТЧЁТЫ Знак"/>
    <w:basedOn w:val="a0"/>
    <w:link w:val="a3"/>
    <w:rsid w:val="00665CB6"/>
    <w:rPr>
      <w:rFonts w:ascii="Times New Roman" w:hAnsi="Times New Roman"/>
      <w:sz w:val="28"/>
    </w:rPr>
  </w:style>
  <w:style w:type="paragraph" w:styleId="a5">
    <w:name w:val="List Paragraph"/>
    <w:basedOn w:val="a"/>
    <w:uiPriority w:val="34"/>
    <w:qFormat/>
    <w:rsid w:val="00B739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473</Words>
  <Characters>2698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2022-10-23T20:47:00Z</dcterms:created>
  <dcterms:modified xsi:type="dcterms:W3CDTF">2022-10-24T12:11:00Z</dcterms:modified>
</cp:coreProperties>
</file>